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>
        <w:trPr>
          <w:trHeight w:val="2160"/>
        </w:trPr>
        <w:tc>
          <w:tcP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EB Garamond" w:hAnsi="EB Garamond" w:cs="EB Garamond" w:eastAsia="EB Garamond"/>
                <w:sz w:val="20"/>
                <w:szCs w:val="20"/>
              </w:rPr>
            </w:pPr>
            <w:r>
              <w:object w:dxaOrig="3000" w:dyaOrig="34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89.2pt;height:100.5pt;" filled="f" stroked="f">
                  <v:path textboxrect="0,0,0,0"/>
                  <v:imagedata r:id="rId9" o:title=""/>
                </v:shape>
                <o:OLEObject DrawAspect="Content" r:id="rId10" ObjectID="_1525040" ProgID="PBrush" ShapeID="_x0000_i0" Type="Embed"/>
              </w:object>
            </w:r>
            <w:r/>
          </w:p>
        </w:tc>
        <w:tc>
          <w:tcPr>
            <w:tcW w:w="7821" w:type="dxa"/>
            <w:textDirection w:val="lrTb"/>
            <w:noWrap w:val="false"/>
          </w:tcPr>
          <w:p>
            <w:pPr>
              <w:ind w:firstLine="708"/>
              <w:tabs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</w:pPr>
            <w:r>
              <w:tab/>
            </w:r>
            <w:r>
              <w:tab/>
              <w:t xml:space="preserve">  </w: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15663</wp:posOffset>
                      </wp:positionV>
                      <wp:extent cx="403200" cy="367200"/>
                      <wp:effectExtent l="0" t="0" r="0" b="0"/>
                      <wp:wrapSquare wrapText="bothSides"/>
                      <wp:docPr id="2" name="image2.png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200" cy="367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3.5pt;mso-position-horizontal:absolute;mso-position-vertical-relative:text;margin-top:1.2pt;mso-position-vertical:absolute;width:31.7pt;height:28.9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Balthazar" w:hAnsi="Balthazar" w:cs="Balthazar" w:eastAsia="Balthazar"/>
                <w:b/>
                <w:sz w:val="28"/>
                <w:szCs w:val="28"/>
              </w:rPr>
            </w:pPr>
            <w:r>
              <w:rPr>
                <w:rFonts w:ascii="Balthazar" w:hAnsi="Balthazar" w:cs="Balthazar" w:eastAsia="Balthazar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“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E.FERMI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”</w:t>
            </w:r>
            <w:r/>
          </w:p>
          <w:p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Mazzini 172/2 – 40139 Bologna (BO</w:t>
            </w:r>
            <w:r/>
          </w:p>
          <w:p>
            <w:pPr>
              <w:ind w:left="12" w:right="10"/>
              <w:jc w:val="center"/>
              <w:spacing w:lineRule="exact" w: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051-4298511 - Codice Fiscale: 80074870371 – </w:t>
            </w:r>
            <w:r>
              <w:rPr>
                <w:sz w:val="22"/>
                <w:szCs w:val="22"/>
              </w:rPr>
              <w:t xml:space="preserve">C.U.U.</w:t>
            </w:r>
            <w:r>
              <w:rPr>
                <w:sz w:val="22"/>
                <w:szCs w:val="22"/>
              </w:rPr>
              <w:t xml:space="preserve"> UFEC0B</w:t>
            </w:r>
            <w:r/>
          </w:p>
          <w:p>
            <w:pPr>
              <w:jc w:val="center"/>
              <w:tabs>
                <w:tab w:val="center" w:pos="3150" w:leader="none"/>
              </w:tabs>
              <w:rPr>
                <w:rFonts w:ascii="Balthazar" w:hAnsi="Balthazar" w:cs="Balthazar" w:eastAsia="Balthazar"/>
                <w:b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b/>
                <w:sz w:val="16"/>
                <w:szCs w:val="16"/>
              </w:rPr>
            </w:r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12" w:tooltip="mailto:bops02000d@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bops02000d@istruzione.it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PEC: </w:t>
            </w:r>
            <w:hyperlink r:id="rId13" w:tooltip="mailto:bops02000d@pec.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bops02000d@pec.istruzione.it</w:t>
              </w:r>
            </w:hyperlink>
            <w:r/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4" w:tooltip="http://www.liceofermibo.edu.it/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www.liceofermibo.edu.it</w:t>
              </w:r>
            </w:hyperlink>
            <w:r/>
            <w:r/>
          </w:p>
          <w:p>
            <w:pPr>
              <w:jc w:val="center"/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r>
            <w:r/>
          </w:p>
        </w:tc>
      </w:tr>
    </w:tbl>
    <w:p>
      <w:pPr>
        <w:pStyle w:val="710"/>
        <w:tabs>
          <w:tab w:val="clear" w:pos="4819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  <w:r/>
    </w:p>
    <w:p>
      <w:pPr>
        <w:jc w:val="center"/>
        <w:spacing w:lineRule="auto" w:line="276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PROGRAMMA </w:t>
      </w:r>
      <w:r>
        <w:rPr>
          <w:rFonts w:ascii="Verdana" w:hAnsi="Verdana" w:cs="Calibri"/>
          <w:b/>
        </w:rPr>
        <w:t xml:space="preserve"> SVOLTO DI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caps/>
        </w:rPr>
        <w:t xml:space="preserve">  Lingua e civiltà latina</w:t>
      </w:r>
      <w:r>
        <w:rPr>
          <w:rFonts w:ascii="Verdana" w:hAnsi="Verdana" w:cs="Calibri"/>
          <w:b/>
          <w:caps/>
        </w:rPr>
        <w:t xml:space="preserve">   </w:t>
      </w:r>
      <w:r>
        <w:rPr>
          <w:rFonts w:ascii="Verdana" w:hAnsi="Verdana" w:cs="Calibri"/>
          <w:b/>
        </w:rPr>
        <w:t xml:space="preserve">CLASSE </w:t>
      </w:r>
      <w:r>
        <w:rPr>
          <w:rFonts w:ascii="Verdana" w:hAnsi="Verdana" w:cs="Calibri"/>
          <w:b/>
        </w:rPr>
        <w:t xml:space="preserve">2  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SEZ</w:t>
      </w:r>
      <w:r>
        <w:rPr>
          <w:rFonts w:ascii="Verdana" w:hAnsi="Verdana" w:cs="Calibri"/>
          <w:b/>
        </w:rPr>
        <w:t xml:space="preserve">.</w:t>
      </w:r>
      <w:r>
        <w:rPr>
          <w:rFonts w:ascii="Verdana" w:hAnsi="Verdana" w:cs="Calibri"/>
          <w:b/>
        </w:rPr>
        <w:t xml:space="preserve">F a. s.   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/20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3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DOCENTE: </w:t>
      </w:r>
      <w:r>
        <w:t xml:space="preserve">Rita Uncini Manganelli </w:t>
      </w:r>
      <w:r>
        <w:rPr>
          <w:rFonts w:ascii="Verdana" w:hAnsi="Verdana" w:cs="Calibri"/>
          <w:b/>
        </w:rPr>
        <w:t xml:space="preserve">Libro di testo: </w:t>
      </w:r>
      <w:r>
        <w:t xml:space="preserve">Flocchini-Bacci-Flocchini Latina arbor Vol.1 e 2 Sansoni per la scuola</w:t>
      </w:r>
      <w:r>
        <w:rPr>
          <w:rFonts w:ascii="Verdana" w:hAnsi="Verdana" w:cs="Calibri"/>
          <w:sz w:val="16"/>
          <w:szCs w:val="16"/>
        </w:rPr>
      </w:r>
      <w:r/>
    </w:p>
    <w:tbl>
      <w:tblPr>
        <w:tblW w:w="10260" w:type="dxa"/>
        <w:tblInd w:w="-101" w:type="dxa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2" w:space="0" w:color="auto"/>
          <w:insideH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9638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pStyle w:val="734"/>
            </w:pPr>
            <w:r>
              <w:rPr>
                <w:sz w:val="24"/>
                <w:szCs w:val="24"/>
              </w:rPr>
              <w:t xml:space="preserve">Le quattro coniugazioni passive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verbi deponenti e semideponenti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pronomi e gli aggettivi indefiniti negativi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comparativi e i superlativi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numerali cardinali e ordinali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pronomi determinativi, dimostrativi, relativi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Gli indefiniti : </w:t>
            </w:r>
            <w:r>
              <w:rPr>
                <w:i/>
                <w:sz w:val="24"/>
                <w:szCs w:val="24"/>
              </w:rPr>
              <w:t xml:space="preserve">quis,aliquis,quisquam,quidam,quispiam,quivis,quilibet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pronomi e gli aggettivi interrogativi : </w:t>
            </w:r>
            <w:r>
              <w:rPr>
                <w:i/>
                <w:sz w:val="24"/>
                <w:szCs w:val="24"/>
              </w:rPr>
              <w:t xml:space="preserve">quis,qui,uter,qualis,quot,quantus,quotus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relativi indefiniti : </w:t>
            </w:r>
            <w:r>
              <w:rPr>
                <w:i/>
                <w:sz w:val="24"/>
                <w:szCs w:val="24"/>
              </w:rPr>
              <w:t xml:space="preserve">quicumque, quisquis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Gli indefiniti : </w:t>
            </w:r>
            <w:r>
              <w:rPr>
                <w:i/>
                <w:sz w:val="24"/>
                <w:szCs w:val="24"/>
              </w:rPr>
              <w:t xml:space="preserve">quisque e unusquisque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I composti di </w:t>
            </w:r>
            <w:r>
              <w:rPr>
                <w:i/>
                <w:sz w:val="24"/>
                <w:szCs w:val="24"/>
              </w:rPr>
              <w:t xml:space="preserve">uter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Gli indefiniti : </w:t>
            </w:r>
            <w:r>
              <w:rPr>
                <w:i/>
                <w:sz w:val="24"/>
                <w:szCs w:val="24"/>
              </w:rPr>
              <w:t xml:space="preserve">alius,alter,ceteri,reliqui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Gli indefiniti : </w:t>
            </w:r>
            <w:r>
              <w:rPr>
                <w:i/>
                <w:sz w:val="24"/>
                <w:szCs w:val="24"/>
                <w:lang w:val="en-GB"/>
              </w:rPr>
              <w:t xml:space="preserve">totus,omnis,cunctus, universus,plerique</w:t>
            </w:r>
            <w:r>
              <w:rPr>
                <w:i/>
                <w:sz w:val="24"/>
                <w:szCs w:val="24"/>
                <w:lang w:val="en-GB"/>
              </w:rPr>
            </w:r>
            <w:r/>
          </w:p>
          <w:p>
            <w:pPr>
              <w:pStyle w:val="734"/>
              <w:rPr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</w:r>
            <w:r>
              <w:rPr>
                <w:i/>
                <w:sz w:val="24"/>
                <w:szCs w:val="24"/>
                <w:lang w:val="en-GB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Gli aggettivi e pronomi correlativi : </w:t>
            </w:r>
            <w:r>
              <w:rPr>
                <w:i/>
                <w:sz w:val="24"/>
                <w:szCs w:val="24"/>
              </w:rPr>
              <w:t xml:space="preserve">talis,tantus,tot,qualis, quantus, quot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Le forme nominali del verbo : l’infinito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                                                 il participio presente e perfetto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                                                 il participio futuro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La coniugazione perifrastica attiva e passiva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Il participio congiunto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L’ablativo assoluto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Il gerundio e il gerundivo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Il supino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 verbi anomali : </w:t>
            </w:r>
            <w:r>
              <w:rPr>
                <w:i/>
                <w:sz w:val="24"/>
                <w:szCs w:val="24"/>
              </w:rPr>
              <w:t xml:space="preserve">sum </w:t>
            </w:r>
            <w:r>
              <w:rPr>
                <w:sz w:val="24"/>
                <w:szCs w:val="24"/>
              </w:rPr>
              <w:t xml:space="preserve">e composti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i/>
                <w:sz w:val="24"/>
                <w:szCs w:val="24"/>
              </w:rPr>
              <w:t xml:space="preserve">fero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  <w:t xml:space="preserve">                            volo,nolo,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i/>
                <w:sz w:val="24"/>
                <w:szCs w:val="24"/>
              </w:rPr>
              <w:t xml:space="preserve">malo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  <w:t xml:space="preserve">                            eo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  <w:t xml:space="preserve">                            fio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 verbi difettivi : </w:t>
            </w:r>
            <w:r>
              <w:rPr>
                <w:i/>
                <w:sz w:val="24"/>
                <w:szCs w:val="24"/>
              </w:rPr>
              <w:t xml:space="preserve">memini, coepi,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odi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 verbi che reggono l’ablativo : </w:t>
            </w:r>
            <w:r>
              <w:rPr>
                <w:i/>
                <w:sz w:val="24"/>
                <w:szCs w:val="24"/>
              </w:rPr>
              <w:t xml:space="preserve">utor,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fruor,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potior,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vescor,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fungor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La sintassi del periodo : le proposizioni finali,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causali,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concessive,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relative,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consecutive</w:t>
            </w:r>
            <w:r>
              <w:rPr>
                <w:sz w:val="24"/>
                <w:szCs w:val="24"/>
              </w:rPr>
              <w:t xml:space="preserve">, temporali, sostantive volitive e dichiarative.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Il </w:t>
            </w:r>
            <w:r>
              <w:rPr>
                <w:i/>
                <w:sz w:val="24"/>
                <w:szCs w:val="24"/>
              </w:rPr>
              <w:t xml:space="preserve">cum </w:t>
            </w:r>
            <w:r>
              <w:rPr>
                <w:sz w:val="24"/>
                <w:szCs w:val="24"/>
              </w:rPr>
              <w:t xml:space="preserve">e il congiuntivo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La perifrastica attiva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La perifrastica passiva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I verba timendi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Traduzione di brani d’autore: Cesare, Igino, Svetonio, Cornelio Nepote ed altri.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5"/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Bologna 2/06/2023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</w:pPr>
            <w:r>
              <w:rPr>
                <w:sz w:val="24"/>
                <w:szCs w:val="24"/>
              </w:rPr>
              <w:t xml:space="preserve">L’insegnante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34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Rita Uncini Manganelli                                                                            Gli alunni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34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   Francesco Potenza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63"/>
              <w:jc w:val="both"/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   Stefano Semprini</w:t>
            </w:r>
            <w:r>
              <w:rPr>
                <w:rFonts w:ascii="Verdana" w:hAnsi="Verdana" w:cs="Calibri"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</w:tbl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sectPr>
      <w:footnotePr/>
      <w:endnotePr/>
      <w:type w:val="nextPage"/>
      <w:pgSz w:w="11906" w:h="16838" w:orient="portrait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balthazar">
    <w:panose1 w:val="02000603000000000000"/>
  </w:font>
  <w:font w:name="eb garamond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ps">
    <w:panose1 w:val="02000603000000000000"/>
  </w:font>
  <w:font w:name="Tahoma">
    <w:panose1 w:val="020B0606040504020204"/>
  </w:font>
  <w:font w:name="Times">
    <w:panose1 w:val="02020603050405020304"/>
  </w:font>
  <w:font w:name="Courier New">
    <w:panose1 w:val="02070409020205020404"/>
  </w:font>
  <w:font w:name="new york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" w:firstLine="0"/>
        <w:tabs>
          <w:tab w:val="num" w:pos="420" w:leader="none"/>
        </w:tabs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9" w:hanging="360"/>
        <w:tabs>
          <w:tab w:val="num" w:pos="78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9" w:hanging="360"/>
        <w:tabs>
          <w:tab w:val="num" w:pos="150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9" w:hanging="360"/>
        <w:tabs>
          <w:tab w:val="num" w:pos="222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9" w:hanging="360"/>
        <w:tabs>
          <w:tab w:val="num" w:pos="294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9" w:hanging="360"/>
        <w:tabs>
          <w:tab w:val="num" w:pos="366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9" w:hanging="360"/>
        <w:tabs>
          <w:tab w:val="num" w:pos="438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9" w:hanging="360"/>
        <w:tabs>
          <w:tab w:val="num" w:pos="510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9" w:hanging="360"/>
        <w:tabs>
          <w:tab w:val="num" w:pos="582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9" w:hanging="360"/>
        <w:tabs>
          <w:tab w:val="num" w:pos="6549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  <w:tabs>
          <w:tab w:val="num" w:pos="3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  <w:tabs>
          <w:tab w:val="num" w:pos="11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  <w:tabs>
          <w:tab w:val="num" w:pos="18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  <w:tabs>
          <w:tab w:val="num" w:pos="25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  <w:tabs>
          <w:tab w:val="num" w:pos="32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  <w:tabs>
          <w:tab w:val="num" w:pos="39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  <w:tabs>
          <w:tab w:val="num" w:pos="47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  <w:tabs>
          <w:tab w:val="num" w:pos="54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  <w:tabs>
          <w:tab w:val="num" w:pos="6154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31">
    <w:name w:val="Heading 1 Char"/>
    <w:basedOn w:val="703"/>
    <w:link w:val="694"/>
    <w:uiPriority w:val="9"/>
    <w:rPr>
      <w:rFonts w:ascii="Arial" w:hAnsi="Arial" w:cs="Arial" w:eastAsia="Arial"/>
      <w:sz w:val="40"/>
      <w:szCs w:val="40"/>
    </w:rPr>
  </w:style>
  <w:style w:type="character" w:styleId="532">
    <w:name w:val="Heading 2 Char"/>
    <w:basedOn w:val="703"/>
    <w:link w:val="695"/>
    <w:uiPriority w:val="9"/>
    <w:rPr>
      <w:rFonts w:ascii="Arial" w:hAnsi="Arial" w:cs="Arial" w:eastAsia="Arial"/>
      <w:sz w:val="34"/>
    </w:rPr>
  </w:style>
  <w:style w:type="character" w:styleId="533">
    <w:name w:val="Heading 3 Char"/>
    <w:basedOn w:val="703"/>
    <w:link w:val="696"/>
    <w:uiPriority w:val="9"/>
    <w:rPr>
      <w:rFonts w:ascii="Arial" w:hAnsi="Arial" w:cs="Arial" w:eastAsia="Arial"/>
      <w:sz w:val="30"/>
      <w:szCs w:val="30"/>
    </w:rPr>
  </w:style>
  <w:style w:type="character" w:styleId="534">
    <w:name w:val="Heading 4 Char"/>
    <w:basedOn w:val="703"/>
    <w:link w:val="697"/>
    <w:uiPriority w:val="9"/>
    <w:rPr>
      <w:rFonts w:ascii="Arial" w:hAnsi="Arial" w:cs="Arial" w:eastAsia="Arial"/>
      <w:b/>
      <w:bCs/>
      <w:sz w:val="26"/>
      <w:szCs w:val="26"/>
    </w:rPr>
  </w:style>
  <w:style w:type="character" w:styleId="535">
    <w:name w:val="Heading 5 Char"/>
    <w:basedOn w:val="703"/>
    <w:link w:val="698"/>
    <w:uiPriority w:val="9"/>
    <w:rPr>
      <w:rFonts w:ascii="Arial" w:hAnsi="Arial" w:cs="Arial" w:eastAsia="Arial"/>
      <w:b/>
      <w:bCs/>
      <w:sz w:val="24"/>
      <w:szCs w:val="24"/>
    </w:rPr>
  </w:style>
  <w:style w:type="character" w:styleId="536">
    <w:name w:val="Heading 6 Char"/>
    <w:basedOn w:val="703"/>
    <w:link w:val="699"/>
    <w:uiPriority w:val="9"/>
    <w:rPr>
      <w:rFonts w:ascii="Arial" w:hAnsi="Arial" w:cs="Arial" w:eastAsia="Arial"/>
      <w:b/>
      <w:bCs/>
      <w:sz w:val="22"/>
      <w:szCs w:val="22"/>
    </w:rPr>
  </w:style>
  <w:style w:type="character" w:styleId="537">
    <w:name w:val="Heading 7 Char"/>
    <w:basedOn w:val="703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8">
    <w:name w:val="Heading 8 Char"/>
    <w:basedOn w:val="703"/>
    <w:link w:val="701"/>
    <w:uiPriority w:val="9"/>
    <w:rPr>
      <w:rFonts w:ascii="Arial" w:hAnsi="Arial" w:cs="Arial" w:eastAsia="Arial"/>
      <w:i/>
      <w:iCs/>
      <w:sz w:val="22"/>
      <w:szCs w:val="22"/>
    </w:rPr>
  </w:style>
  <w:style w:type="character" w:styleId="539">
    <w:name w:val="Heading 9 Char"/>
    <w:basedOn w:val="703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540">
    <w:name w:val="No Spacing"/>
    <w:qFormat/>
    <w:uiPriority w:val="1"/>
    <w:pPr>
      <w:spacing w:lineRule="auto" w:line="240" w:after="0" w:before="0"/>
    </w:pPr>
  </w:style>
  <w:style w:type="paragraph" w:styleId="541">
    <w:name w:val="Title"/>
    <w:basedOn w:val="693"/>
    <w:next w:val="693"/>
    <w:link w:val="54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42">
    <w:name w:val="Title Char"/>
    <w:basedOn w:val="703"/>
    <w:link w:val="541"/>
    <w:uiPriority w:val="10"/>
    <w:rPr>
      <w:sz w:val="48"/>
      <w:szCs w:val="48"/>
    </w:rPr>
  </w:style>
  <w:style w:type="paragraph" w:styleId="543">
    <w:name w:val="Subtitle"/>
    <w:basedOn w:val="693"/>
    <w:next w:val="693"/>
    <w:link w:val="544"/>
    <w:qFormat/>
    <w:uiPriority w:val="11"/>
    <w:rPr>
      <w:sz w:val="24"/>
      <w:szCs w:val="24"/>
    </w:rPr>
    <w:pPr>
      <w:spacing w:after="200" w:before="200"/>
    </w:pPr>
  </w:style>
  <w:style w:type="character" w:styleId="544">
    <w:name w:val="Subtitle Char"/>
    <w:basedOn w:val="703"/>
    <w:link w:val="543"/>
    <w:uiPriority w:val="11"/>
    <w:rPr>
      <w:sz w:val="24"/>
      <w:szCs w:val="24"/>
    </w:rPr>
  </w:style>
  <w:style w:type="paragraph" w:styleId="545">
    <w:name w:val="Quote"/>
    <w:basedOn w:val="693"/>
    <w:next w:val="693"/>
    <w:link w:val="546"/>
    <w:qFormat/>
    <w:uiPriority w:val="29"/>
    <w:rPr>
      <w:i/>
    </w:rPr>
    <w:pPr>
      <w:ind w:left="720" w:right="720"/>
    </w:pPr>
  </w:style>
  <w:style w:type="character" w:styleId="546">
    <w:name w:val="Quote Char"/>
    <w:link w:val="545"/>
    <w:uiPriority w:val="29"/>
    <w:rPr>
      <w:i/>
    </w:rPr>
  </w:style>
  <w:style w:type="paragraph" w:styleId="547">
    <w:name w:val="Intense Quote"/>
    <w:basedOn w:val="693"/>
    <w:next w:val="693"/>
    <w:link w:val="54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8">
    <w:name w:val="Intense Quote Char"/>
    <w:link w:val="547"/>
    <w:uiPriority w:val="30"/>
    <w:rPr>
      <w:i/>
    </w:rPr>
  </w:style>
  <w:style w:type="character" w:styleId="549">
    <w:name w:val="Header Char"/>
    <w:basedOn w:val="703"/>
    <w:link w:val="723"/>
    <w:uiPriority w:val="99"/>
  </w:style>
  <w:style w:type="character" w:styleId="550">
    <w:name w:val="Footer Char"/>
    <w:basedOn w:val="703"/>
    <w:link w:val="710"/>
    <w:uiPriority w:val="99"/>
  </w:style>
  <w:style w:type="paragraph" w:styleId="551">
    <w:name w:val="Caption"/>
    <w:basedOn w:val="693"/>
    <w:next w:val="69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52">
    <w:name w:val="Caption Char"/>
    <w:basedOn w:val="551"/>
    <w:link w:val="710"/>
    <w:uiPriority w:val="99"/>
  </w:style>
  <w:style w:type="table" w:styleId="553">
    <w:name w:val="Table Grid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4">
    <w:name w:val="Table Grid Light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5">
    <w:name w:val="Plain Table 1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6">
    <w:name w:val="Plain Table 2"/>
    <w:basedOn w:val="7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7">
    <w:name w:val="Plain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8">
    <w:name w:val="Plain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Plain Table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0">
    <w:name w:val="Grid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Grid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Grid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Grid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Grid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Grid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Grid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Grid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2">
    <w:name w:val="Grid Table 4 - Accent 1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83">
    <w:name w:val="Grid Table 4 - Accent 2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84">
    <w:name w:val="Grid Table 4 - Accent 3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85">
    <w:name w:val="Grid Table 4 - Accent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86">
    <w:name w:val="Grid Table 4 - Accent 5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7">
    <w:name w:val="Grid Table 4 - Accent 6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8">
    <w:name w:val="Grid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89">
    <w:name w:val="Grid Table 5 Dark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90">
    <w:name w:val="Grid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91">
    <w:name w:val="Grid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92">
    <w:name w:val="Grid Table 5 Dark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93">
    <w:name w:val="Grid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94">
    <w:name w:val="Grid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95">
    <w:name w:val="Grid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96">
    <w:name w:val="Grid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97">
    <w:name w:val="Grid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98">
    <w:name w:val="Grid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9">
    <w:name w:val="Grid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00">
    <w:name w:val="Grid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1">
    <w:name w:val="Grid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2">
    <w:name w:val="Grid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List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List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List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List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List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List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17">
    <w:name w:val="List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18">
    <w:name w:val="List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9">
    <w:name w:val="List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20">
    <w:name w:val="List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21">
    <w:name w:val="List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22">
    <w:name w:val="List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23">
    <w:name w:val="List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4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4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>
    <w:name w:val="List Table 4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4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4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4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List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8">
    <w:name w:val="List Table 5 Dark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9">
    <w:name w:val="List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0">
    <w:name w:val="List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1">
    <w:name w:val="List Table 5 Dark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2">
    <w:name w:val="List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3">
    <w:name w:val="List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4">
    <w:name w:val="List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45">
    <w:name w:val="List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46">
    <w:name w:val="List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47">
    <w:name w:val="List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48">
    <w:name w:val="List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9">
    <w:name w:val="List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50">
    <w:name w:val="List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51">
    <w:name w:val="List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52">
    <w:name w:val="List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53">
    <w:name w:val="List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54">
    <w:name w:val="List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55">
    <w:name w:val="List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56">
    <w:name w:val="List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57">
    <w:name w:val="List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58">
    <w:name w:val="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59">
    <w:name w:val="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0">
    <w:name w:val="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1">
    <w:name w:val="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2">
    <w:name w:val="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3">
    <w:name w:val="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64">
    <w:name w:val="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65">
    <w:name w:val="Bordered &amp; 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66">
    <w:name w:val="Bordered &amp; 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7">
    <w:name w:val="Bordered &amp; 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8">
    <w:name w:val="Bordered &amp; 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9">
    <w:name w:val="Bordered &amp; 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0">
    <w:name w:val="Bordered &amp; 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1">
    <w:name w:val="Bordered &amp; 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72">
    <w:name w:val="Bordered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73">
    <w:name w:val="Bordered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74">
    <w:name w:val="Bordered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75">
    <w:name w:val="Bordered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76">
    <w:name w:val="Bordered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77">
    <w:name w:val="Bordered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78">
    <w:name w:val="Bordered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79">
    <w:name w:val="Footnote Text Char"/>
    <w:link w:val="727"/>
    <w:uiPriority w:val="99"/>
    <w:rPr>
      <w:sz w:val="18"/>
    </w:rPr>
  </w:style>
  <w:style w:type="character" w:styleId="680">
    <w:name w:val="footnote reference"/>
    <w:basedOn w:val="703"/>
    <w:uiPriority w:val="99"/>
    <w:unhideWhenUsed/>
    <w:rPr>
      <w:vertAlign w:val="superscript"/>
    </w:rPr>
  </w:style>
  <w:style w:type="character" w:styleId="681">
    <w:name w:val="Endnote Text Char"/>
    <w:link w:val="725"/>
    <w:uiPriority w:val="99"/>
    <w:rPr>
      <w:sz w:val="20"/>
    </w:rPr>
  </w:style>
  <w:style w:type="character" w:styleId="682">
    <w:name w:val="endnote reference"/>
    <w:basedOn w:val="703"/>
    <w:uiPriority w:val="99"/>
    <w:semiHidden/>
    <w:unhideWhenUsed/>
    <w:rPr>
      <w:vertAlign w:val="superscript"/>
    </w:rPr>
  </w:style>
  <w:style w:type="paragraph" w:styleId="683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684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685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686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687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688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689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690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691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692">
    <w:name w:val="TOC Heading"/>
    <w:uiPriority w:val="39"/>
    <w:unhideWhenUsed/>
  </w:style>
  <w:style w:type="paragraph" w:styleId="693" w:default="1">
    <w:name w:val="Normal"/>
    <w:qFormat/>
    <w:rPr>
      <w:sz w:val="24"/>
      <w:szCs w:val="24"/>
    </w:rPr>
  </w:style>
  <w:style w:type="paragraph" w:styleId="694">
    <w:name w:val="Heading 1"/>
    <w:basedOn w:val="693"/>
    <w:next w:val="693"/>
    <w:qFormat/>
    <w:rPr>
      <w:sz w:val="28"/>
      <w:szCs w:val="20"/>
    </w:rPr>
    <w:pPr>
      <w:ind w:right="13"/>
      <w:jc w:val="center"/>
      <w:keepNext/>
      <w:outlineLvl w:val="0"/>
    </w:pPr>
  </w:style>
  <w:style w:type="paragraph" w:styleId="695">
    <w:name w:val="Heading 2"/>
    <w:basedOn w:val="693"/>
    <w:next w:val="693"/>
    <w:qFormat/>
    <w:rPr>
      <w:sz w:val="36"/>
      <w:szCs w:val="20"/>
    </w:rPr>
    <w:pPr>
      <w:ind w:right="13"/>
      <w:jc w:val="center"/>
      <w:keepNext/>
      <w:outlineLvl w:val="1"/>
    </w:pPr>
  </w:style>
  <w:style w:type="paragraph" w:styleId="696">
    <w:name w:val="Heading 3"/>
    <w:basedOn w:val="693"/>
    <w:next w:val="693"/>
    <w:qFormat/>
    <w:rPr>
      <w:rFonts w:ascii="Arial" w:hAnsi="Arial" w:cs="Arial"/>
      <w:b/>
      <w:bCs/>
      <w:sz w:val="20"/>
    </w:rPr>
    <w:pPr>
      <w:ind w:right="13"/>
      <w:jc w:val="center"/>
      <w:keepNext/>
      <w:outlineLvl w:val="2"/>
    </w:pPr>
  </w:style>
  <w:style w:type="paragraph" w:styleId="697">
    <w:name w:val="Heading 4"/>
    <w:basedOn w:val="693"/>
    <w:next w:val="693"/>
    <w:qFormat/>
    <w:rPr>
      <w:b/>
      <w:sz w:val="28"/>
      <w:szCs w:val="20"/>
    </w:rPr>
    <w:pPr>
      <w:ind w:right="13"/>
      <w:jc w:val="center"/>
      <w:keepNext/>
      <w:outlineLvl w:val="3"/>
    </w:pPr>
  </w:style>
  <w:style w:type="paragraph" w:styleId="698">
    <w:name w:val="Heading 5"/>
    <w:basedOn w:val="693"/>
    <w:next w:val="693"/>
    <w:qFormat/>
    <w:rPr>
      <w:rFonts w:ascii="New York" w:hAnsi="New York"/>
      <w:sz w:val="28"/>
      <w:szCs w:val="20"/>
    </w:rPr>
    <w:pPr>
      <w:ind w:left="520" w:hanging="520"/>
      <w:keepNext/>
      <w:outlineLvl w:val="4"/>
    </w:pPr>
  </w:style>
  <w:style w:type="paragraph" w:styleId="699">
    <w:name w:val="Heading 6"/>
    <w:basedOn w:val="693"/>
    <w:next w:val="693"/>
    <w:qFormat/>
    <w:rPr>
      <w:rFonts w:ascii="New York" w:hAnsi="New York"/>
      <w:sz w:val="28"/>
      <w:szCs w:val="20"/>
    </w:rPr>
    <w:pPr>
      <w:keepNext/>
      <w:outlineLvl w:val="5"/>
    </w:pPr>
  </w:style>
  <w:style w:type="paragraph" w:styleId="700">
    <w:name w:val="Heading 7"/>
    <w:basedOn w:val="693"/>
    <w:next w:val="693"/>
    <w:qFormat/>
    <w:rPr>
      <w:rFonts w:ascii="Arial" w:hAnsi="Arial" w:cs="Arial"/>
      <w:b/>
      <w:bCs/>
    </w:rPr>
    <w:pPr>
      <w:ind w:right="13"/>
      <w:jc w:val="center"/>
      <w:keepNext/>
      <w:outlineLvl w:val="6"/>
    </w:pPr>
  </w:style>
  <w:style w:type="paragraph" w:styleId="701">
    <w:name w:val="Heading 8"/>
    <w:basedOn w:val="693"/>
    <w:next w:val="693"/>
    <w:qFormat/>
    <w:rPr>
      <w:rFonts w:ascii="Arial" w:hAnsi="Arial"/>
      <w:b/>
      <w:sz w:val="32"/>
    </w:rPr>
    <w:pPr>
      <w:ind w:right="13"/>
      <w:jc w:val="center"/>
      <w:keepNext/>
      <w:outlineLvl w:val="7"/>
    </w:pPr>
  </w:style>
  <w:style w:type="paragraph" w:styleId="702">
    <w:name w:val="Heading 9"/>
    <w:basedOn w:val="693"/>
    <w:next w:val="693"/>
    <w:qFormat/>
    <w:rPr>
      <w:rFonts w:ascii="Arial" w:hAnsi="Arial"/>
      <w:b/>
      <w:sz w:val="20"/>
    </w:rPr>
    <w:pPr>
      <w:ind w:right="11"/>
      <w:jc w:val="center"/>
      <w:keepNext/>
      <w:outlineLvl w:val="8"/>
    </w:p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>
    <w:name w:val="Body Text"/>
    <w:basedOn w:val="693"/>
    <w:rPr>
      <w:bCs/>
      <w:sz w:val="28"/>
      <w:szCs w:val="20"/>
    </w:rPr>
    <w:pPr>
      <w:ind w:right="13"/>
      <w:jc w:val="center"/>
    </w:pPr>
  </w:style>
  <w:style w:type="paragraph" w:styleId="707" w:customStyle="1">
    <w:name w:val="Rientro zero"/>
    <w:basedOn w:val="708"/>
    <w:pPr>
      <w:ind w:firstLine="0"/>
      <w:tabs>
        <w:tab w:val="clear" w:pos="1700" w:leader="none"/>
      </w:tabs>
    </w:pPr>
  </w:style>
  <w:style w:type="paragraph" w:styleId="708" w:customStyle="1">
    <w:name w:val="Testo"/>
    <w:basedOn w:val="693"/>
    <w:rPr>
      <w:rFonts w:ascii="Times" w:hAnsi="Times"/>
      <w:sz w:val="20"/>
      <w:szCs w:val="20"/>
    </w:rPr>
    <w:pPr>
      <w:ind w:firstLine="289"/>
      <w:jc w:val="both"/>
      <w:tabs>
        <w:tab w:val="left" w:pos="1700" w:leader="none"/>
      </w:tabs>
    </w:pPr>
  </w:style>
  <w:style w:type="paragraph" w:styleId="709" w:customStyle="1">
    <w:name w:val="Body Text 21"/>
    <w:basedOn w:val="693"/>
    <w:rPr>
      <w:sz w:val="20"/>
      <w:szCs w:val="20"/>
    </w:rPr>
    <w:pPr>
      <w:jc w:val="both"/>
      <w:spacing w:before="120"/>
      <w:widowControl w:val="off"/>
      <w:pBdr>
        <w:bottom w:val="single" w:sz="6" w:space="1" w:color="auto"/>
      </w:pBdr>
    </w:pPr>
  </w:style>
  <w:style w:type="paragraph" w:styleId="710">
    <w:name w:val="Footer"/>
    <w:basedOn w:val="693"/>
    <w:rPr>
      <w:rFonts w:ascii="New York" w:hAnsi="New York"/>
      <w:sz w:val="20"/>
      <w:szCs w:val="20"/>
    </w:rPr>
    <w:pPr>
      <w:tabs>
        <w:tab w:val="center" w:pos="4819" w:leader="none"/>
        <w:tab w:val="right" w:pos="9071" w:leader="none"/>
      </w:tabs>
    </w:pPr>
  </w:style>
  <w:style w:type="paragraph" w:styleId="711">
    <w:name w:val="Plain Text"/>
    <w:basedOn w:val="693"/>
    <w:rPr>
      <w:rFonts w:ascii="Courier New" w:hAnsi="Courier New"/>
      <w:sz w:val="20"/>
      <w:szCs w:val="20"/>
    </w:rPr>
  </w:style>
  <w:style w:type="paragraph" w:styleId="712">
    <w:name w:val="Body Text 3"/>
    <w:basedOn w:val="693"/>
    <w:rPr>
      <w:b/>
      <w:sz w:val="20"/>
      <w:szCs w:val="20"/>
    </w:rPr>
    <w:pPr>
      <w:jc w:val="both"/>
    </w:pPr>
  </w:style>
  <w:style w:type="paragraph" w:styleId="713">
    <w:name w:val="Body Text Indent"/>
    <w:basedOn w:val="693"/>
    <w:rPr>
      <w:sz w:val="20"/>
      <w:szCs w:val="20"/>
    </w:rPr>
    <w:pPr>
      <w:ind w:firstLine="284"/>
      <w:jc w:val="both"/>
    </w:pPr>
  </w:style>
  <w:style w:type="paragraph" w:styleId="714" w:customStyle="1">
    <w:name w:val="Titoli 1"/>
    <w:basedOn w:val="693"/>
    <w:next w:val="693"/>
    <w:rPr>
      <w:rFonts w:ascii="Times" w:hAnsi="Times"/>
      <w:b/>
      <w:sz w:val="20"/>
      <w:szCs w:val="20"/>
    </w:rPr>
    <w:pPr>
      <w:jc w:val="center"/>
      <w:spacing w:after="240"/>
      <w:tabs>
        <w:tab w:val="left" w:pos="1700" w:leader="none"/>
      </w:tabs>
    </w:pPr>
  </w:style>
  <w:style w:type="paragraph" w:styleId="715">
    <w:name w:val="Body Text Indent 2"/>
    <w:basedOn w:val="693"/>
    <w:rPr>
      <w:i/>
      <w:iCs/>
      <w:sz w:val="20"/>
      <w:szCs w:val="20"/>
    </w:rPr>
    <w:pPr>
      <w:ind w:left="520" w:hanging="520"/>
    </w:pPr>
  </w:style>
  <w:style w:type="character" w:styleId="716">
    <w:name w:val="page number"/>
    <w:basedOn w:val="703"/>
  </w:style>
  <w:style w:type="paragraph" w:styleId="717" w:customStyle="1">
    <w:name w:val="WW-Rientro corpo del testo 2"/>
    <w:basedOn w:val="693"/>
    <w:rPr>
      <w:i/>
      <w:sz w:val="20"/>
      <w:szCs w:val="20"/>
    </w:rPr>
    <w:pPr>
      <w:ind w:left="520" w:hanging="520"/>
    </w:pPr>
  </w:style>
  <w:style w:type="paragraph" w:styleId="718">
    <w:name w:val="Body Text 2"/>
    <w:basedOn w:val="693"/>
    <w:pPr>
      <w:spacing w:lineRule="auto" w:line="480" w:after="120"/>
    </w:pPr>
  </w:style>
  <w:style w:type="character" w:styleId="719">
    <w:name w:val="Hyperlink"/>
    <w:basedOn w:val="703"/>
    <w:rPr>
      <w:color w:val="0000FF"/>
      <w:u w:val="single"/>
    </w:rPr>
  </w:style>
  <w:style w:type="character" w:styleId="720" w:customStyle="1">
    <w:name w:val="spelle"/>
    <w:basedOn w:val="703"/>
  </w:style>
  <w:style w:type="character" w:styleId="721" w:customStyle="1">
    <w:name w:val="grame"/>
    <w:basedOn w:val="703"/>
  </w:style>
  <w:style w:type="paragraph" w:styleId="722">
    <w:name w:val="Document Map"/>
    <w:basedOn w:val="693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paragraph" w:styleId="723">
    <w:name w:val="Header"/>
    <w:basedOn w:val="693"/>
    <w:pPr>
      <w:tabs>
        <w:tab w:val="center" w:pos="4819" w:leader="none"/>
        <w:tab w:val="right" w:pos="9638" w:leader="none"/>
      </w:tabs>
    </w:pPr>
  </w:style>
  <w:style w:type="paragraph" w:styleId="724" w:customStyle="1">
    <w:name w:val="Stile"/>
    <w:rPr>
      <w:sz w:val="24"/>
      <w:szCs w:val="24"/>
    </w:rPr>
    <w:pPr>
      <w:widowControl w:val="off"/>
    </w:pPr>
  </w:style>
  <w:style w:type="paragraph" w:styleId="725">
    <w:name w:val="endnote text"/>
    <w:basedOn w:val="693"/>
    <w:semiHidden/>
    <w:rPr>
      <w:rFonts w:ascii="Courier PS" w:hAnsi="Courier PS"/>
      <w:sz w:val="20"/>
      <w:szCs w:val="20"/>
    </w:rPr>
  </w:style>
  <w:style w:type="paragraph" w:styleId="726">
    <w:name w:val="Normal (Web)"/>
    <w:basedOn w:val="693"/>
    <w:pPr>
      <w:spacing w:after="100" w:afterAutospacing="1" w:before="100" w:beforeAutospacing="1"/>
    </w:pPr>
  </w:style>
  <w:style w:type="paragraph" w:styleId="727">
    <w:name w:val="footnote text"/>
    <w:basedOn w:val="693"/>
    <w:semiHidden/>
    <w:rPr>
      <w:sz w:val="20"/>
      <w:szCs w:val="20"/>
    </w:rPr>
  </w:style>
  <w:style w:type="character" w:styleId="728">
    <w:name w:val="Strong"/>
    <w:basedOn w:val="703"/>
    <w:qFormat/>
    <w:rPr>
      <w:b/>
      <w:bCs/>
    </w:rPr>
  </w:style>
  <w:style w:type="character" w:styleId="729" w:customStyle="1">
    <w:name w:val="ff2 fc3 fs10"/>
    <w:basedOn w:val="703"/>
  </w:style>
  <w:style w:type="paragraph" w:styleId="730" w:customStyle="1">
    <w:name w:val="image"/>
    <w:basedOn w:val="693"/>
    <w:pPr>
      <w:spacing w:after="100" w:afterAutospacing="1" w:before="100" w:beforeAutospacing="1"/>
    </w:pPr>
  </w:style>
  <w:style w:type="paragraph" w:styleId="731">
    <w:name w:val="Balloon Text"/>
    <w:basedOn w:val="693"/>
    <w:link w:val="732"/>
    <w:rPr>
      <w:rFonts w:ascii="Tahoma" w:hAnsi="Tahoma" w:cs="Tahoma"/>
      <w:sz w:val="16"/>
      <w:szCs w:val="16"/>
    </w:rPr>
  </w:style>
  <w:style w:type="character" w:styleId="732" w:customStyle="1">
    <w:name w:val="Testo fumetto Carattere"/>
    <w:basedOn w:val="703"/>
    <w:link w:val="731"/>
    <w:rPr>
      <w:rFonts w:ascii="Tahoma" w:hAnsi="Tahoma" w:cs="Tahoma"/>
      <w:sz w:val="16"/>
      <w:szCs w:val="16"/>
    </w:rPr>
  </w:style>
  <w:style w:type="paragraph" w:styleId="733">
    <w:name w:val="List Paragraph"/>
    <w:basedOn w:val="693"/>
    <w:qFormat/>
    <w:uiPriority w:val="34"/>
    <w:pPr>
      <w:contextualSpacing w:val="true"/>
      <w:ind w:left="720"/>
    </w:pPr>
  </w:style>
  <w:style w:type="paragraph" w:styleId="734">
    <w:name w:val="Normale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it-IT" w:bidi="ar-SA" w:eastAsia="it-IT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735">
    <w:name w:val="Corpo del testo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it-IT" w:bidi="ar-SA" w:eastAsia="it-IT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mailto:bops02000d@istruzione.it" TargetMode="External"/><Relationship Id="rId13" Type="http://schemas.openxmlformats.org/officeDocument/2006/relationships/hyperlink" Target="mailto:bops02000d@pec.istruzione.it" TargetMode="External"/><Relationship Id="rId14" Type="http://schemas.openxmlformats.org/officeDocument/2006/relationships/hyperlink" Target="http://www.liceofermibo.edu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revision>13</cp:revision>
  <dcterms:created xsi:type="dcterms:W3CDTF">2018-09-06T09:47:00Z</dcterms:created>
  <dcterms:modified xsi:type="dcterms:W3CDTF">2023-06-03T17:46:59Z</dcterms:modified>
</cp:coreProperties>
</file>