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RPr="00EF6E6B" w14:paraId="1F31A174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14820AA2" w14:textId="77777777" w:rsidR="005B20D3" w:rsidRDefault="00723879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noProof/>
              </w:rPr>
              <w:object w:dxaOrig="3000" w:dyaOrig="3405" w14:anchorId="081A6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8.8pt;height:99.9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79014592" r:id="rId6"/>
              </w:object>
            </w:r>
          </w:p>
        </w:tc>
        <w:tc>
          <w:tcPr>
            <w:tcW w:w="7821" w:type="dxa"/>
          </w:tcPr>
          <w:p w14:paraId="5BDE986E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19EA42" wp14:editId="3D3CB939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8A9AEB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165CC8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29639EB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6DCBFC16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4592C7A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2B018492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74478C09" w14:textId="77777777" w:rsidR="005B20D3" w:rsidRPr="00126F4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126F49">
              <w:rPr>
                <w:sz w:val="22"/>
                <w:szCs w:val="22"/>
                <w:lang w:val="en-US"/>
              </w:rPr>
              <w:t>Web-Site</w:t>
            </w:r>
            <w:proofErr w:type="gramEnd"/>
            <w:r w:rsidRPr="00126F49">
              <w:rPr>
                <w:sz w:val="22"/>
                <w:szCs w:val="22"/>
                <w:lang w:val="en-US"/>
              </w:rPr>
              <w:t xml:space="preserve">: </w:t>
            </w:r>
            <w:hyperlink r:id="rId10">
              <w:r w:rsidRPr="00126F49">
                <w:rPr>
                  <w:b/>
                  <w:color w:val="0000FF"/>
                  <w:sz w:val="22"/>
                  <w:szCs w:val="22"/>
                  <w:u w:val="single" w:color="0000FF"/>
                  <w:lang w:val="en-US"/>
                </w:rPr>
                <w:t>www.liceofermibo.edu.it</w:t>
              </w:r>
            </w:hyperlink>
          </w:p>
          <w:p w14:paraId="77D41B8B" w14:textId="77777777" w:rsidR="005B20D3" w:rsidRPr="00126F49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  <w:lang w:val="en-US"/>
              </w:rPr>
            </w:pPr>
          </w:p>
        </w:tc>
      </w:tr>
    </w:tbl>
    <w:p w14:paraId="4E0B9FA7" w14:textId="77777777" w:rsidR="00B20600" w:rsidRPr="00126F49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val="en-US" w:eastAsia="en-US"/>
        </w:rPr>
      </w:pPr>
    </w:p>
    <w:p w14:paraId="2EF8B292" w14:textId="3108E941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6F3C22">
        <w:rPr>
          <w:rFonts w:ascii="Verdana" w:hAnsi="Verdana" w:cstheme="minorHAnsi"/>
          <w:b/>
          <w:caps/>
        </w:rPr>
        <w:t>Italiano</w:t>
      </w:r>
      <w:r w:rsidRPr="002178A3">
        <w:rPr>
          <w:rFonts w:ascii="Verdana" w:hAnsi="Verdana" w:cstheme="minorHAnsi"/>
          <w:b/>
          <w:caps/>
        </w:rPr>
        <w:t xml:space="preserve">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15E749E8" w14:textId="65FC89A5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6F3C22">
        <w:rPr>
          <w:rFonts w:ascii="Verdana" w:hAnsi="Verdana" w:cstheme="minorHAnsi"/>
          <w:b/>
        </w:rPr>
        <w:t>1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6F3C22">
        <w:rPr>
          <w:rFonts w:ascii="Verdana" w:hAnsi="Verdana" w:cstheme="minorHAnsi"/>
          <w:b/>
        </w:rPr>
        <w:t>B</w:t>
      </w:r>
      <w:r w:rsidR="00EA40BD" w:rsidRPr="002178A3">
        <w:rPr>
          <w:rFonts w:ascii="Verdana" w:hAnsi="Verdana" w:cstheme="minorHAnsi"/>
          <w:b/>
        </w:rPr>
        <w:t xml:space="preserve"> a. s.   20</w:t>
      </w:r>
      <w:r w:rsidR="00FC0871">
        <w:rPr>
          <w:rFonts w:ascii="Verdana" w:hAnsi="Verdana" w:cstheme="minorHAnsi"/>
          <w:b/>
        </w:rPr>
        <w:t>2</w:t>
      </w:r>
      <w:r w:rsidR="00590235">
        <w:rPr>
          <w:rFonts w:ascii="Verdana" w:hAnsi="Verdana" w:cstheme="minorHAnsi"/>
          <w:b/>
        </w:rPr>
        <w:t>3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90235">
        <w:rPr>
          <w:rFonts w:ascii="Verdana" w:hAnsi="Verdana" w:cstheme="minorHAnsi"/>
          <w:b/>
        </w:rPr>
        <w:t>4</w:t>
      </w:r>
    </w:p>
    <w:p w14:paraId="650B0BF7" w14:textId="0044A606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6F3C22">
        <w:rPr>
          <w:rFonts w:ascii="Verdana" w:hAnsi="Verdana" w:cstheme="minorHAnsi"/>
          <w:b/>
        </w:rPr>
        <w:t>Anna Maria Iavicoli</w:t>
      </w:r>
    </w:p>
    <w:p w14:paraId="73D6F5E4" w14:textId="7183403C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Libro di testo:</w:t>
      </w:r>
      <w:r w:rsidR="001E5BE4">
        <w:rPr>
          <w:rFonts w:ascii="Verdana" w:hAnsi="Verdana" w:cstheme="minorHAnsi"/>
          <w:b/>
        </w:rPr>
        <w:t xml:space="preserve"> Limpida meraviglia</w:t>
      </w:r>
      <w:r w:rsidR="002B583E">
        <w:rPr>
          <w:rFonts w:ascii="Verdana" w:hAnsi="Verdana" w:cstheme="minorHAnsi"/>
          <w:b/>
        </w:rPr>
        <w:t>(narrativa) Sirene</w:t>
      </w:r>
      <w:r w:rsidR="003C41D9">
        <w:rPr>
          <w:rFonts w:ascii="Verdana" w:hAnsi="Verdana" w:cstheme="minorHAnsi"/>
          <w:b/>
        </w:rPr>
        <w:t xml:space="preserve"> </w:t>
      </w:r>
      <w:r w:rsidR="002B583E">
        <w:rPr>
          <w:rFonts w:ascii="Verdana" w:hAnsi="Verdana" w:cstheme="minorHAnsi"/>
          <w:b/>
        </w:rPr>
        <w:t xml:space="preserve">mito e Epica </w:t>
      </w:r>
      <w:r w:rsidR="003C41D9">
        <w:rPr>
          <w:rFonts w:ascii="Verdana" w:hAnsi="Verdana" w:cstheme="minorHAnsi"/>
          <w:b/>
        </w:rPr>
        <w:t xml:space="preserve">( epica) </w:t>
      </w:r>
      <w:r w:rsidR="002B583E">
        <w:rPr>
          <w:rFonts w:ascii="Verdana" w:hAnsi="Verdana" w:cstheme="minorHAnsi"/>
          <w:b/>
        </w:rPr>
        <w:t>Il bello dell’Italiano (grammatica)</w:t>
      </w:r>
    </w:p>
    <w:p w14:paraId="18A43300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74C97EF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E45548C" w14:textId="4D7B2C5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3C41D9">
              <w:rPr>
                <w:rFonts w:ascii="Verdana" w:hAnsi="Verdana" w:cstheme="minorHAnsi"/>
                <w:b/>
                <w:sz w:val="20"/>
                <w:szCs w:val="20"/>
              </w:rPr>
              <w:t xml:space="preserve">la </w:t>
            </w:r>
            <w:r w:rsidR="002B583E">
              <w:rPr>
                <w:rFonts w:ascii="Verdana" w:hAnsi="Verdana" w:cstheme="minorHAnsi"/>
                <w:b/>
                <w:sz w:val="20"/>
                <w:szCs w:val="20"/>
              </w:rPr>
              <w:t>narrativa</w:t>
            </w:r>
          </w:p>
        </w:tc>
      </w:tr>
      <w:tr w:rsidR="00B20600" w:rsidRPr="002178A3" w14:paraId="5CD49A6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7954BE0" w14:textId="77777777" w:rsidR="00B20600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1CFB393A" w14:textId="77777777" w:rsidR="00573325" w:rsidRDefault="0057332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504A8A0" w14:textId="3AC5439A" w:rsidR="00573325" w:rsidRDefault="0057332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1197AC3" w14:textId="47C6F159" w:rsidR="00573325" w:rsidRPr="002178A3" w:rsidRDefault="0057332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Argomenti svolti in relazione al nucleo sopracitato</w:t>
            </w:r>
          </w:p>
        </w:tc>
        <w:tc>
          <w:tcPr>
            <w:tcW w:w="1800" w:type="dxa"/>
            <w:vAlign w:val="center"/>
          </w:tcPr>
          <w:p w14:paraId="7987765C" w14:textId="520C0B2F" w:rsidR="00B20600" w:rsidRPr="00573325" w:rsidRDefault="0057332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573325">
              <w:rPr>
                <w:rFonts w:ascii="Verdana" w:hAnsi="Verdana" w:cstheme="minorHAnsi"/>
                <w:b/>
                <w:sz w:val="22"/>
                <w:szCs w:val="22"/>
              </w:rPr>
              <w:t>Per il computo delle ore si rimanda al registro personale</w:t>
            </w:r>
          </w:p>
        </w:tc>
      </w:tr>
      <w:tr w:rsidR="00B20600" w:rsidRPr="002178A3" w14:paraId="1BF8C7EE" w14:textId="77777777">
        <w:trPr>
          <w:cantSplit/>
          <w:trHeight w:val="187"/>
        </w:trPr>
        <w:tc>
          <w:tcPr>
            <w:tcW w:w="8460" w:type="dxa"/>
          </w:tcPr>
          <w:p w14:paraId="63358DA2" w14:textId="2BF57333" w:rsidR="00B20600" w:rsidRPr="002178A3" w:rsidRDefault="002B583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storia e il racconto: La fabula e l’intreccio</w:t>
            </w:r>
          </w:p>
        </w:tc>
        <w:tc>
          <w:tcPr>
            <w:tcW w:w="1800" w:type="dxa"/>
            <w:vAlign w:val="center"/>
          </w:tcPr>
          <w:p w14:paraId="18875C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0B8E98" w14:textId="77777777">
        <w:trPr>
          <w:cantSplit/>
          <w:trHeight w:val="175"/>
        </w:trPr>
        <w:tc>
          <w:tcPr>
            <w:tcW w:w="8460" w:type="dxa"/>
          </w:tcPr>
          <w:p w14:paraId="321AC795" w14:textId="6588F1DE" w:rsidR="00B20600" w:rsidRPr="002178A3" w:rsidRDefault="002B583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sequenze e la struttura narrativa</w:t>
            </w:r>
          </w:p>
        </w:tc>
        <w:tc>
          <w:tcPr>
            <w:tcW w:w="1800" w:type="dxa"/>
            <w:vAlign w:val="center"/>
          </w:tcPr>
          <w:p w14:paraId="48677BF7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429B7FED" w14:textId="77777777">
        <w:trPr>
          <w:cantSplit/>
          <w:trHeight w:val="175"/>
        </w:trPr>
        <w:tc>
          <w:tcPr>
            <w:tcW w:w="8460" w:type="dxa"/>
          </w:tcPr>
          <w:p w14:paraId="676A2B38" w14:textId="1DDA5063" w:rsidR="002178A3" w:rsidRPr="002178A3" w:rsidRDefault="002B583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tempo e lo spazio</w:t>
            </w:r>
          </w:p>
        </w:tc>
        <w:tc>
          <w:tcPr>
            <w:tcW w:w="1800" w:type="dxa"/>
            <w:vAlign w:val="center"/>
          </w:tcPr>
          <w:p w14:paraId="6F08E08D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157B1091" w14:textId="77777777">
        <w:trPr>
          <w:cantSplit/>
          <w:trHeight w:val="175"/>
        </w:trPr>
        <w:tc>
          <w:tcPr>
            <w:tcW w:w="8460" w:type="dxa"/>
          </w:tcPr>
          <w:p w14:paraId="628786EE" w14:textId="46DC57A2" w:rsidR="002178A3" w:rsidRPr="002178A3" w:rsidRDefault="002B583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 personaggi: la presentazione dei personaggi; la caratterizzazione dei </w:t>
            </w:r>
          </w:p>
        </w:tc>
        <w:tc>
          <w:tcPr>
            <w:tcW w:w="1800" w:type="dxa"/>
            <w:vAlign w:val="center"/>
          </w:tcPr>
          <w:p w14:paraId="04503E84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A937BB5" w14:textId="77777777">
        <w:trPr>
          <w:cantSplit/>
          <w:trHeight w:val="175"/>
        </w:trPr>
        <w:tc>
          <w:tcPr>
            <w:tcW w:w="8460" w:type="dxa"/>
          </w:tcPr>
          <w:p w14:paraId="2D375083" w14:textId="13CB1962" w:rsidR="00B20600" w:rsidRPr="002178A3" w:rsidRDefault="00573325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</w:t>
            </w:r>
            <w:r w:rsidR="002B583E">
              <w:rPr>
                <w:rFonts w:ascii="Verdana" w:hAnsi="Verdana" w:cstheme="minorHAnsi"/>
                <w:b/>
                <w:sz w:val="20"/>
                <w:szCs w:val="20"/>
              </w:rPr>
              <w:t>ersonaggi; il personaggio tipo e il personaggio individuo.</w:t>
            </w:r>
          </w:p>
        </w:tc>
        <w:tc>
          <w:tcPr>
            <w:tcW w:w="1800" w:type="dxa"/>
            <w:vAlign w:val="center"/>
          </w:tcPr>
          <w:p w14:paraId="3E18702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CBDDAF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16FDAC0B" w14:textId="0DC56141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2B583E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3C41D9">
              <w:rPr>
                <w:rFonts w:ascii="Verdana" w:hAnsi="Verdana" w:cstheme="minorHAnsi"/>
                <w:b/>
                <w:sz w:val="20"/>
              </w:rPr>
              <w:t xml:space="preserve">la </w:t>
            </w:r>
            <w:r w:rsidR="002B583E">
              <w:rPr>
                <w:rFonts w:ascii="Verdana" w:hAnsi="Verdana" w:cstheme="minorHAnsi"/>
                <w:b/>
                <w:sz w:val="20"/>
              </w:rPr>
              <w:t>narrativa</w:t>
            </w:r>
          </w:p>
        </w:tc>
      </w:tr>
      <w:tr w:rsidR="00B20600" w:rsidRPr="002178A3" w14:paraId="4426CDC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A852B30" w14:textId="5BF3758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1D6AFE6" w14:textId="5F222650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96FC57" w14:textId="77777777">
        <w:trPr>
          <w:cantSplit/>
          <w:trHeight w:val="187"/>
        </w:trPr>
        <w:tc>
          <w:tcPr>
            <w:tcW w:w="8460" w:type="dxa"/>
          </w:tcPr>
          <w:p w14:paraId="1FB0AF6C" w14:textId="5A184C1A" w:rsidR="00B20600" w:rsidRPr="002178A3" w:rsidRDefault="002B583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narratore e il punto di vista: l’autore e il narratore</w:t>
            </w:r>
            <w:r w:rsidR="0031428A">
              <w:rPr>
                <w:rFonts w:ascii="Verdana" w:hAnsi="Verdana" w:cstheme="minorHAnsi"/>
                <w:b/>
                <w:sz w:val="20"/>
                <w:szCs w:val="20"/>
              </w:rPr>
              <w:t xml:space="preserve">; i tipi di narratore; il punto di vista </w:t>
            </w:r>
          </w:p>
        </w:tc>
        <w:tc>
          <w:tcPr>
            <w:tcW w:w="1800" w:type="dxa"/>
            <w:vAlign w:val="center"/>
          </w:tcPr>
          <w:p w14:paraId="5846863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F2FB776" w14:textId="77777777">
        <w:trPr>
          <w:cantSplit/>
          <w:trHeight w:val="175"/>
        </w:trPr>
        <w:tc>
          <w:tcPr>
            <w:tcW w:w="8460" w:type="dxa"/>
          </w:tcPr>
          <w:p w14:paraId="4F5B56B8" w14:textId="3D86BFE5" w:rsidR="00B20600" w:rsidRPr="002178A3" w:rsidRDefault="0031428A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Lo stile: i discorsi e i pensieri dei personaggi; le scelte linguistiche e retoriche.</w:t>
            </w:r>
          </w:p>
        </w:tc>
        <w:tc>
          <w:tcPr>
            <w:tcW w:w="1800" w:type="dxa"/>
            <w:vAlign w:val="center"/>
          </w:tcPr>
          <w:p w14:paraId="7E1AA4C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6CA044F" w14:textId="77777777">
        <w:trPr>
          <w:cantSplit/>
          <w:trHeight w:val="175"/>
        </w:trPr>
        <w:tc>
          <w:tcPr>
            <w:tcW w:w="8460" w:type="dxa"/>
          </w:tcPr>
          <w:p w14:paraId="449E15FD" w14:textId="02991B1A" w:rsidR="00B20600" w:rsidRPr="002178A3" w:rsidRDefault="0031428A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generi letterari: il mito, la favola, la fiaba, il romanzo.</w:t>
            </w:r>
          </w:p>
        </w:tc>
        <w:tc>
          <w:tcPr>
            <w:tcW w:w="1800" w:type="dxa"/>
            <w:vAlign w:val="center"/>
          </w:tcPr>
          <w:p w14:paraId="7FBE68D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8227EA2" w14:textId="77777777">
        <w:trPr>
          <w:cantSplit/>
          <w:trHeight w:val="187"/>
        </w:trPr>
        <w:tc>
          <w:tcPr>
            <w:tcW w:w="8460" w:type="dxa"/>
          </w:tcPr>
          <w:p w14:paraId="4F1427AF" w14:textId="05B3DF0C" w:rsidR="00B20600" w:rsidRPr="002178A3" w:rsidRDefault="001417D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fantasy </w:t>
            </w:r>
            <w:r w:rsidR="00F02811">
              <w:rPr>
                <w:rFonts w:ascii="Verdana" w:hAnsi="Verdana" w:cstheme="minorHAnsi"/>
                <w:b/>
                <w:sz w:val="20"/>
                <w:szCs w:val="20"/>
              </w:rPr>
              <w:t>e il genere giallo.</w:t>
            </w:r>
          </w:p>
        </w:tc>
        <w:tc>
          <w:tcPr>
            <w:tcW w:w="1800" w:type="dxa"/>
            <w:vAlign w:val="center"/>
          </w:tcPr>
          <w:p w14:paraId="53434E5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6A1AD6" w14:textId="77777777">
        <w:trPr>
          <w:cantSplit/>
          <w:trHeight w:val="175"/>
        </w:trPr>
        <w:tc>
          <w:tcPr>
            <w:tcW w:w="8460" w:type="dxa"/>
          </w:tcPr>
          <w:p w14:paraId="3E60EAD0" w14:textId="5283FC70" w:rsidR="00B20600" w:rsidRPr="002178A3" w:rsidRDefault="003C41D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Lettura e analisi di diversi racconti presenti nel testo di antologia in adozione.</w:t>
            </w:r>
          </w:p>
        </w:tc>
        <w:tc>
          <w:tcPr>
            <w:tcW w:w="1800" w:type="dxa"/>
            <w:vAlign w:val="center"/>
          </w:tcPr>
          <w:p w14:paraId="271CFED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5E5538" w:rsidRPr="002178A3" w14:paraId="53121967" w14:textId="77777777" w:rsidTr="00445ED8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025D5EFF" w14:textId="6A281F88" w:rsidR="005E5538" w:rsidRPr="002178A3" w:rsidRDefault="005E5538" w:rsidP="00445ED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3C41D9">
              <w:rPr>
                <w:rFonts w:ascii="Verdana" w:hAnsi="Verdana" w:cstheme="minorHAnsi"/>
                <w:b/>
                <w:sz w:val="20"/>
              </w:rPr>
              <w:t xml:space="preserve">la </w:t>
            </w:r>
            <w:r>
              <w:rPr>
                <w:rFonts w:ascii="Verdana" w:hAnsi="Verdana" w:cstheme="minorHAnsi"/>
                <w:b/>
                <w:sz w:val="20"/>
              </w:rPr>
              <w:t>grammatica</w:t>
            </w:r>
          </w:p>
        </w:tc>
      </w:tr>
      <w:tr w:rsidR="00B20600" w:rsidRPr="002178A3" w14:paraId="30F1DF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C1E2BA" w14:textId="75367F5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</w:t>
            </w:r>
            <w:r w:rsidR="00573325">
              <w:rPr>
                <w:rFonts w:ascii="Verdana" w:hAnsi="Verdana" w:cstheme="minorHAnsi"/>
                <w:sz w:val="20"/>
                <w:szCs w:val="20"/>
              </w:rPr>
              <w:t xml:space="preserve">ti 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>in relazione al nucleo sopraccitato</w:t>
            </w:r>
          </w:p>
        </w:tc>
        <w:tc>
          <w:tcPr>
            <w:tcW w:w="1800" w:type="dxa"/>
            <w:vAlign w:val="center"/>
          </w:tcPr>
          <w:p w14:paraId="5623A806" w14:textId="25F0232B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97C0BC5" w14:textId="77777777">
        <w:trPr>
          <w:cantSplit/>
          <w:trHeight w:val="187"/>
        </w:trPr>
        <w:tc>
          <w:tcPr>
            <w:tcW w:w="8460" w:type="dxa"/>
          </w:tcPr>
          <w:p w14:paraId="4A1F909F" w14:textId="396A9EB1" w:rsidR="00B20600" w:rsidRPr="002178A3" w:rsidRDefault="00F0281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Ripasso di diversi argomenti di </w:t>
            </w:r>
            <w:r w:rsidR="001417D9">
              <w:rPr>
                <w:rFonts w:ascii="Verdana" w:hAnsi="Verdana" w:cstheme="minorHAnsi"/>
                <w:b/>
                <w:sz w:val="20"/>
                <w:szCs w:val="20"/>
              </w:rPr>
              <w:t xml:space="preserve">Morfologia </w:t>
            </w:r>
            <w:r w:rsidR="005E5538">
              <w:rPr>
                <w:rFonts w:ascii="Verdana" w:hAnsi="Verdana" w:cstheme="minorHAnsi"/>
                <w:b/>
                <w:sz w:val="20"/>
                <w:szCs w:val="20"/>
              </w:rPr>
              <w:t>nei quali gli studenti mostravano carenze.</w:t>
            </w:r>
          </w:p>
        </w:tc>
        <w:tc>
          <w:tcPr>
            <w:tcW w:w="1800" w:type="dxa"/>
            <w:vAlign w:val="center"/>
          </w:tcPr>
          <w:p w14:paraId="37FBFF4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A29D18B" w14:textId="77777777">
        <w:trPr>
          <w:cantSplit/>
          <w:trHeight w:val="175"/>
        </w:trPr>
        <w:tc>
          <w:tcPr>
            <w:tcW w:w="8460" w:type="dxa"/>
          </w:tcPr>
          <w:p w14:paraId="06DC7663" w14:textId="1C024E71" w:rsidR="00F02811" w:rsidRPr="002178A3" w:rsidRDefault="00F0281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verbo transitivo e intransitivo; la forma attiva e passiva.</w:t>
            </w:r>
          </w:p>
        </w:tc>
        <w:tc>
          <w:tcPr>
            <w:tcW w:w="1800" w:type="dxa"/>
            <w:vAlign w:val="center"/>
          </w:tcPr>
          <w:p w14:paraId="52B6641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F375D6D" w14:textId="77777777">
        <w:trPr>
          <w:cantSplit/>
          <w:trHeight w:val="175"/>
        </w:trPr>
        <w:tc>
          <w:tcPr>
            <w:tcW w:w="8460" w:type="dxa"/>
          </w:tcPr>
          <w:p w14:paraId="71589484" w14:textId="2CC8E561" w:rsidR="00B20600" w:rsidRPr="002178A3" w:rsidRDefault="00F0281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Esercizi di lessico</w:t>
            </w:r>
          </w:p>
        </w:tc>
        <w:tc>
          <w:tcPr>
            <w:tcW w:w="1800" w:type="dxa"/>
            <w:vAlign w:val="center"/>
          </w:tcPr>
          <w:p w14:paraId="6E466FA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E23DD3A" w14:textId="77777777">
        <w:trPr>
          <w:cantSplit/>
          <w:trHeight w:val="187"/>
        </w:trPr>
        <w:tc>
          <w:tcPr>
            <w:tcW w:w="8460" w:type="dxa"/>
          </w:tcPr>
          <w:p w14:paraId="2A07D1C6" w14:textId="2B971B49" w:rsidR="00B20600" w:rsidRPr="002178A3" w:rsidRDefault="005E553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L’analisi logica e del periodo</w:t>
            </w:r>
            <w:r w:rsidR="00573325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in funzione dell’apprendimento della lingua latina</w:t>
            </w:r>
          </w:p>
        </w:tc>
        <w:tc>
          <w:tcPr>
            <w:tcW w:w="1800" w:type="dxa"/>
            <w:vAlign w:val="center"/>
          </w:tcPr>
          <w:p w14:paraId="0907751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3058F7" w14:textId="77777777">
        <w:trPr>
          <w:cantSplit/>
          <w:trHeight w:val="175"/>
        </w:trPr>
        <w:tc>
          <w:tcPr>
            <w:tcW w:w="8460" w:type="dxa"/>
          </w:tcPr>
          <w:p w14:paraId="40EAED29" w14:textId="4A56B86D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F9917B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A9925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D1FB7B" w14:textId="1C7EC62D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5E5538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573325">
              <w:rPr>
                <w:rFonts w:ascii="Verdana" w:hAnsi="Verdana" w:cstheme="minorHAnsi"/>
                <w:b/>
                <w:sz w:val="20"/>
              </w:rPr>
              <w:t>l</w:t>
            </w:r>
            <w:r w:rsidR="005E5538">
              <w:rPr>
                <w:rFonts w:ascii="Verdana" w:hAnsi="Verdana" w:cstheme="minorHAnsi"/>
                <w:b/>
                <w:sz w:val="20"/>
              </w:rPr>
              <w:t>a scrittura</w:t>
            </w:r>
          </w:p>
        </w:tc>
      </w:tr>
      <w:tr w:rsidR="00B20600" w:rsidRPr="002178A3" w14:paraId="2B4DD3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A603320" w14:textId="468561B2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079647D1" w14:textId="46C095A2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3858E89" w14:textId="77777777">
        <w:trPr>
          <w:cantSplit/>
          <w:trHeight w:val="187"/>
        </w:trPr>
        <w:tc>
          <w:tcPr>
            <w:tcW w:w="8460" w:type="dxa"/>
          </w:tcPr>
          <w:p w14:paraId="63BF4B66" w14:textId="5EFE9C0E" w:rsidR="00B20600" w:rsidRPr="002178A3" w:rsidRDefault="005E553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testo descrittivo </w:t>
            </w:r>
          </w:p>
        </w:tc>
        <w:tc>
          <w:tcPr>
            <w:tcW w:w="1800" w:type="dxa"/>
            <w:vAlign w:val="center"/>
          </w:tcPr>
          <w:p w14:paraId="3CBC6BE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0D4191A" w14:textId="77777777">
        <w:trPr>
          <w:cantSplit/>
          <w:trHeight w:val="175"/>
        </w:trPr>
        <w:tc>
          <w:tcPr>
            <w:tcW w:w="8460" w:type="dxa"/>
          </w:tcPr>
          <w:p w14:paraId="55B9E806" w14:textId="504970CF" w:rsidR="00B20600" w:rsidRPr="002178A3" w:rsidRDefault="00EF6E6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testo espositivo</w:t>
            </w:r>
          </w:p>
        </w:tc>
        <w:tc>
          <w:tcPr>
            <w:tcW w:w="1800" w:type="dxa"/>
            <w:vAlign w:val="center"/>
          </w:tcPr>
          <w:p w14:paraId="580708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14E63E3" w14:textId="77777777">
        <w:trPr>
          <w:cantSplit/>
          <w:trHeight w:val="175"/>
        </w:trPr>
        <w:tc>
          <w:tcPr>
            <w:tcW w:w="8460" w:type="dxa"/>
          </w:tcPr>
          <w:p w14:paraId="03D3C77A" w14:textId="44646552" w:rsidR="00B20600" w:rsidRPr="002178A3" w:rsidRDefault="00EF6E6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riassunto</w:t>
            </w:r>
          </w:p>
        </w:tc>
        <w:tc>
          <w:tcPr>
            <w:tcW w:w="1800" w:type="dxa"/>
            <w:vAlign w:val="center"/>
          </w:tcPr>
          <w:p w14:paraId="6E983C4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B393B5E" w14:textId="77777777">
        <w:trPr>
          <w:cantSplit/>
          <w:trHeight w:val="187"/>
        </w:trPr>
        <w:tc>
          <w:tcPr>
            <w:tcW w:w="8460" w:type="dxa"/>
          </w:tcPr>
          <w:p w14:paraId="175AD681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E3E0F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080E4CC" w14:textId="77777777">
        <w:trPr>
          <w:cantSplit/>
          <w:trHeight w:val="175"/>
        </w:trPr>
        <w:tc>
          <w:tcPr>
            <w:tcW w:w="8460" w:type="dxa"/>
          </w:tcPr>
          <w:p w14:paraId="6DA7595E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1C4B4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077F778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D61F34" w14:textId="0601D01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573325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F16C96">
              <w:rPr>
                <w:rFonts w:ascii="Verdana" w:hAnsi="Verdana" w:cstheme="minorHAnsi"/>
                <w:b/>
                <w:sz w:val="20"/>
              </w:rPr>
              <w:t>l’epica</w:t>
            </w:r>
          </w:p>
        </w:tc>
      </w:tr>
      <w:tr w:rsidR="00B20600" w:rsidRPr="002178A3" w14:paraId="11EBC1E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55D730F" w14:textId="2E5A773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lastRenderedPageBreak/>
              <w:t>Argomenti svolt</w:t>
            </w:r>
            <w:r w:rsidR="00573325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in relazione al nucleo sopraccitato</w:t>
            </w:r>
          </w:p>
        </w:tc>
        <w:tc>
          <w:tcPr>
            <w:tcW w:w="1800" w:type="dxa"/>
            <w:vAlign w:val="center"/>
          </w:tcPr>
          <w:p w14:paraId="4D13F6B1" w14:textId="65393E18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8E7BC70" w14:textId="77777777">
        <w:trPr>
          <w:cantSplit/>
          <w:trHeight w:val="187"/>
        </w:trPr>
        <w:tc>
          <w:tcPr>
            <w:tcW w:w="8460" w:type="dxa"/>
          </w:tcPr>
          <w:p w14:paraId="1C79F649" w14:textId="4D2DFEB0" w:rsidR="00B20600" w:rsidRPr="002178A3" w:rsidRDefault="00F16C9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mito: temi e significati del mito; il mito e i modelli di comportamento; il mito e l’identità; il mito e la tragedia.</w:t>
            </w:r>
          </w:p>
        </w:tc>
        <w:tc>
          <w:tcPr>
            <w:tcW w:w="1800" w:type="dxa"/>
            <w:vAlign w:val="center"/>
          </w:tcPr>
          <w:p w14:paraId="0DEA19A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17617B" w14:textId="77777777">
        <w:trPr>
          <w:cantSplit/>
          <w:trHeight w:val="175"/>
        </w:trPr>
        <w:tc>
          <w:tcPr>
            <w:tcW w:w="8460" w:type="dxa"/>
          </w:tcPr>
          <w:p w14:paraId="1D35168A" w14:textId="2151D3BB" w:rsidR="00B20600" w:rsidRPr="002178A3" w:rsidRDefault="00F16C9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poema della guerra: l’Iliade. Il contenuto dell’oper</w:t>
            </w:r>
            <w:r w:rsidR="00EB0A97">
              <w:rPr>
                <w:rFonts w:ascii="Verdana" w:hAnsi="Verdana" w:cstheme="minorHAnsi"/>
                <w:b/>
                <w:sz w:val="20"/>
                <w:szCs w:val="20"/>
              </w:rPr>
              <w:t>a, i personaggi principali.</w:t>
            </w:r>
          </w:p>
        </w:tc>
        <w:tc>
          <w:tcPr>
            <w:tcW w:w="1800" w:type="dxa"/>
            <w:vAlign w:val="center"/>
          </w:tcPr>
          <w:p w14:paraId="18AE7D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29F3BC4" w14:textId="77777777">
        <w:trPr>
          <w:cantSplit/>
          <w:trHeight w:val="175"/>
        </w:trPr>
        <w:tc>
          <w:tcPr>
            <w:tcW w:w="8460" w:type="dxa"/>
          </w:tcPr>
          <w:p w14:paraId="1103A884" w14:textId="5591DEBC" w:rsidR="00B20600" w:rsidRPr="002178A3" w:rsidRDefault="00EB0A9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Analisi di quasi tutti i passi presenti sul testo in adozione.</w:t>
            </w:r>
          </w:p>
        </w:tc>
        <w:tc>
          <w:tcPr>
            <w:tcW w:w="1800" w:type="dxa"/>
            <w:vAlign w:val="center"/>
          </w:tcPr>
          <w:p w14:paraId="54649B1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A8EB61C" w14:textId="77777777">
        <w:trPr>
          <w:cantSplit/>
          <w:trHeight w:val="187"/>
        </w:trPr>
        <w:tc>
          <w:tcPr>
            <w:tcW w:w="8460" w:type="dxa"/>
          </w:tcPr>
          <w:p w14:paraId="21C4A9B1" w14:textId="68B1560D" w:rsidR="00B20600" w:rsidRPr="002178A3" w:rsidRDefault="00EB0A9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poema del viaggio: l’Odissea. Il contenuto e la struttura dell’opera, la trama, le avventure di Odisseo,</w:t>
            </w:r>
            <w:r w:rsidR="00573325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 personaggi principali. Analisi di </w:t>
            </w:r>
            <w:r w:rsidR="00573325">
              <w:rPr>
                <w:rFonts w:ascii="Verdana" w:hAnsi="Verdana" w:cstheme="minorHAnsi"/>
                <w:b/>
                <w:sz w:val="20"/>
                <w:szCs w:val="20"/>
              </w:rPr>
              <w:t>tutti i passi presenti nel testo.</w:t>
            </w:r>
          </w:p>
        </w:tc>
        <w:tc>
          <w:tcPr>
            <w:tcW w:w="1800" w:type="dxa"/>
            <w:vAlign w:val="center"/>
          </w:tcPr>
          <w:p w14:paraId="10AEBCD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7175B34" w14:textId="77777777">
        <w:trPr>
          <w:cantSplit/>
          <w:trHeight w:val="175"/>
        </w:trPr>
        <w:tc>
          <w:tcPr>
            <w:tcW w:w="8460" w:type="dxa"/>
          </w:tcPr>
          <w:p w14:paraId="6FED0046" w14:textId="5A145A21" w:rsidR="00B20600" w:rsidRPr="002178A3" w:rsidRDefault="00A716E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questione omerica</w:t>
            </w:r>
          </w:p>
        </w:tc>
        <w:tc>
          <w:tcPr>
            <w:tcW w:w="1800" w:type="dxa"/>
            <w:vAlign w:val="center"/>
          </w:tcPr>
          <w:p w14:paraId="72306EC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0F816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612C4A9" w14:textId="09D61A70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A716E6">
              <w:rPr>
                <w:rFonts w:ascii="Verdana" w:hAnsi="Verdana" w:cstheme="minorHAnsi"/>
                <w:b/>
                <w:sz w:val="20"/>
              </w:rPr>
              <w:t xml:space="preserve"> libri letti e analizzati durante l’anno in corso</w:t>
            </w:r>
          </w:p>
        </w:tc>
      </w:tr>
      <w:tr w:rsidR="00B20600" w:rsidRPr="002178A3" w14:paraId="32CA48A1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2E334FC" w14:textId="04B60B9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174A427" w14:textId="600FFB2E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9E720BD" w14:textId="77777777">
        <w:trPr>
          <w:cantSplit/>
          <w:trHeight w:val="187"/>
        </w:trPr>
        <w:tc>
          <w:tcPr>
            <w:tcW w:w="8460" w:type="dxa"/>
          </w:tcPr>
          <w:p w14:paraId="155127E0" w14:textId="6BC91DB2" w:rsidR="00B20600" w:rsidRPr="002178A3" w:rsidRDefault="00EF6E6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Arthur Conan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Doyle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>-Il mastino dei Baskerville</w:t>
            </w:r>
          </w:p>
        </w:tc>
        <w:tc>
          <w:tcPr>
            <w:tcW w:w="1800" w:type="dxa"/>
            <w:vAlign w:val="center"/>
          </w:tcPr>
          <w:p w14:paraId="657378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55C3D9" w14:textId="77777777">
        <w:trPr>
          <w:cantSplit/>
          <w:trHeight w:val="175"/>
        </w:trPr>
        <w:tc>
          <w:tcPr>
            <w:tcW w:w="8460" w:type="dxa"/>
          </w:tcPr>
          <w:p w14:paraId="52DFB63F" w14:textId="0955BF17" w:rsidR="00B20600" w:rsidRPr="002178A3" w:rsidRDefault="00EF6E6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Matteo Nucci-Achille e Odisseo-La ferocia e l’inganno</w:t>
            </w:r>
          </w:p>
        </w:tc>
        <w:tc>
          <w:tcPr>
            <w:tcW w:w="1800" w:type="dxa"/>
            <w:vAlign w:val="center"/>
          </w:tcPr>
          <w:p w14:paraId="6B5F629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116A84A" w14:textId="77777777">
        <w:trPr>
          <w:cantSplit/>
          <w:trHeight w:val="175"/>
        </w:trPr>
        <w:tc>
          <w:tcPr>
            <w:tcW w:w="8460" w:type="dxa"/>
          </w:tcPr>
          <w:p w14:paraId="06472DE2" w14:textId="34770DB6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3B7E69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5910BC" w14:textId="77777777">
        <w:trPr>
          <w:cantSplit/>
          <w:trHeight w:val="175"/>
        </w:trPr>
        <w:tc>
          <w:tcPr>
            <w:tcW w:w="8460" w:type="dxa"/>
          </w:tcPr>
          <w:p w14:paraId="0D4312F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3AB5B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07E3B013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C3264E5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4559B4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004D2FD" w14:textId="586EE26F" w:rsidR="00A716E6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li</w:t>
      </w:r>
      <w:r w:rsidR="00A716E6">
        <w:rPr>
          <w:rFonts w:ascii="Verdana" w:hAnsi="Verdana" w:cstheme="minorHAnsi"/>
          <w:b/>
        </w:rPr>
        <w:t xml:space="preserve"> </w:t>
      </w:r>
      <w:r w:rsidR="00EF6E6B">
        <w:rPr>
          <w:rFonts w:ascii="Verdana" w:hAnsi="Verdana" w:cstheme="minorHAnsi"/>
          <w:b/>
        </w:rPr>
        <w:t>4</w:t>
      </w:r>
      <w:r w:rsidR="00A716E6">
        <w:rPr>
          <w:rFonts w:ascii="Verdana" w:hAnsi="Verdana" w:cstheme="minorHAnsi"/>
          <w:b/>
        </w:rPr>
        <w:t>/06/202</w:t>
      </w:r>
      <w:r w:rsidR="00EF6E6B">
        <w:rPr>
          <w:rFonts w:ascii="Verdana" w:hAnsi="Verdana" w:cstheme="minorHAnsi"/>
          <w:b/>
        </w:rPr>
        <w:t>4</w:t>
      </w:r>
    </w:p>
    <w:p w14:paraId="1864B925" w14:textId="77777777" w:rsidR="00A716E6" w:rsidRDefault="00A716E6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5C5E66E" w14:textId="7551D044" w:rsidR="00A716E6" w:rsidRDefault="00A716E6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 rappresentanti di classe</w:t>
      </w:r>
    </w:p>
    <w:p w14:paraId="5EAFA52E" w14:textId="77777777" w:rsidR="00EF6E6B" w:rsidRDefault="00EF6E6B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5E8C74B" w14:textId="77777777" w:rsidR="00EF6E6B" w:rsidRDefault="00EF6E6B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Landini Alice</w:t>
      </w:r>
    </w:p>
    <w:p w14:paraId="3332D6D3" w14:textId="53A829A0" w:rsidR="00E63EF8" w:rsidRDefault="00EF6E6B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proofErr w:type="spellStart"/>
      <w:r>
        <w:rPr>
          <w:rFonts w:ascii="Verdana" w:hAnsi="Verdana" w:cstheme="minorHAnsi"/>
          <w:b/>
        </w:rPr>
        <w:t>Corsini</w:t>
      </w:r>
      <w:proofErr w:type="spellEnd"/>
      <w:r>
        <w:rPr>
          <w:rFonts w:ascii="Verdana" w:hAnsi="Verdana" w:cstheme="minorHAnsi"/>
          <w:b/>
        </w:rPr>
        <w:t xml:space="preserve"> Lorenzo</w:t>
      </w:r>
      <w:r w:rsidR="00E63EF8" w:rsidRPr="00E63EF8"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FIRMA DEL DOCENTE</w:t>
      </w:r>
    </w:p>
    <w:p w14:paraId="406822EF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6111332" w14:textId="6518A31C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A716E6">
        <w:rPr>
          <w:rFonts w:ascii="Verdana" w:hAnsi="Verdana" w:cstheme="minorHAnsi"/>
          <w:b/>
        </w:rPr>
        <w:t>Anna Maria Iavicoli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20B0604020202020204"/>
    <w:charset w:val="00"/>
    <w:family w:val="roman"/>
    <w:pitch w:val="variable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0F160B"/>
    <w:rsid w:val="00126F49"/>
    <w:rsid w:val="00137D74"/>
    <w:rsid w:val="001417D9"/>
    <w:rsid w:val="00141DC7"/>
    <w:rsid w:val="00165350"/>
    <w:rsid w:val="001E5BE4"/>
    <w:rsid w:val="002178A3"/>
    <w:rsid w:val="002733A5"/>
    <w:rsid w:val="002B583E"/>
    <w:rsid w:val="002E1976"/>
    <w:rsid w:val="002E4891"/>
    <w:rsid w:val="0031428A"/>
    <w:rsid w:val="003C41D9"/>
    <w:rsid w:val="0043287C"/>
    <w:rsid w:val="00573325"/>
    <w:rsid w:val="00573E4F"/>
    <w:rsid w:val="00590235"/>
    <w:rsid w:val="005B20D3"/>
    <w:rsid w:val="005E5538"/>
    <w:rsid w:val="005F72F4"/>
    <w:rsid w:val="00667C0E"/>
    <w:rsid w:val="0068007C"/>
    <w:rsid w:val="006F3C22"/>
    <w:rsid w:val="00710C89"/>
    <w:rsid w:val="00723879"/>
    <w:rsid w:val="007C13C1"/>
    <w:rsid w:val="008140DD"/>
    <w:rsid w:val="00831E6A"/>
    <w:rsid w:val="00880C8A"/>
    <w:rsid w:val="00880DEE"/>
    <w:rsid w:val="00A53174"/>
    <w:rsid w:val="00A716E6"/>
    <w:rsid w:val="00AB7594"/>
    <w:rsid w:val="00B20600"/>
    <w:rsid w:val="00C13E2F"/>
    <w:rsid w:val="00D0547B"/>
    <w:rsid w:val="00E3047A"/>
    <w:rsid w:val="00E63EF8"/>
    <w:rsid w:val="00E82EBB"/>
    <w:rsid w:val="00EA028B"/>
    <w:rsid w:val="00EA40BD"/>
    <w:rsid w:val="00EB0A97"/>
    <w:rsid w:val="00EF6E6B"/>
    <w:rsid w:val="00F02811"/>
    <w:rsid w:val="00F16C96"/>
    <w:rsid w:val="00F50878"/>
    <w:rsid w:val="00FA15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0E99"/>
  <w15:docId w15:val="{E4A67E08-5BEF-FE48-BAD8-C153596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2931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GRIMALDI ALESSANDRO</cp:lastModifiedBy>
  <cp:revision>2</cp:revision>
  <dcterms:created xsi:type="dcterms:W3CDTF">2024-06-04T11:57:00Z</dcterms:created>
  <dcterms:modified xsi:type="dcterms:W3CDTF">2024-06-04T11:57:00Z</dcterms:modified>
</cp:coreProperties>
</file>